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laureatki i laureatów XIV edycji konkursu Bizneswoman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finałowej gali poznaliśmy laureatki i laureatów XIV edycji Sukces Pisany Szminką Bizneswoman Roku, najstarszego i największego w Polsce konkursu nagradzającego polskie przedsiębiorczynie, liderki i liderów działających na rzecz równości i różnorodności. Wśród nagrodzonych znalazły się zarówno innowatorki pracujące nad rozwiązaniami z obszaru ratowania ludzkiego życia oraz planety, jak i przedsiębiorczynie prowadzące rodzinne biznesy, a także fundacje i aktywistki działające na rzecz grup wykluczonych społecznie. Ze względu na bardzo wysoki poziom zgłoszeń w jednej z kategorii, aż trzy finalistki otrzymały nagrodę ex aequo.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Laureatki i laureaci konkursu wybierani są przez Jury Główne pod przewodnictwem dr Ireny Eris, w którego skład wchodzą liderzy opinii i przedstawiciele świata biznesu. W aktualnej, już 14., edycji w 12 kategoriach wyłoniono 14. zwyciężczyń i zwycięzców. W samej kategorii Start-up Roku nagrodzono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 aequo</w:t>
      </w:r>
      <w:r>
        <w:rPr>
          <w:rFonts w:ascii="calibri" w:hAnsi="calibri" w:eastAsia="calibri" w:cs="calibri"/>
          <w:sz w:val="24"/>
          <w:szCs w:val="24"/>
        </w:rPr>
        <w:t xml:space="preserve"> aż 3 przedsiębiorczynie. Tegoroczną galę finałową konkursu, która odbyła się 15 maja w Teatrze 6. piętro, poprowadziła Katarzyna Zdanowicz.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Obrady Jury konkursu, podczas których finalistki prezentowały swoje firmy, innowacje i dobre praktyki, należały do wyjątkowo inspirujących, a wyłonienie zwyciężczyń nie było łatwym zadaniem, czego dowodzi nagroda ex aequo w kategorii Start-up Roku. XIV edycja konkursu Bizneswoman Roku po raz kolejny pokazała jak ambitne, przedsiębiorcze i zdolne są Polki. Dlatego tym bardziej cieszymy się, że wspieramy tę inicjatywę już od wielu lat. Serdecznie gratulujemy finalistkom konkursu i wszystkim nominowanym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Marta Życińska, dyrektorka generalna polskiego oddziału Mastercard Europe, partnera strategicznego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Pozytywnie nastawienie Polek do prowadzenia własnej działalności widać z przeprowadzonego przez Fundację Sukcesu Pisanego Szminką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bo aż ponad 60 proc. ankietowanych pozytywnie ocenia perspektywy rozwoju swojej firmy. Jednocześnie polskie przedsiębiorczynie nie boją się wyzwań – co 7 ankietowana rozważa zmianę branży, z czego ponad połowa bierze pod uwagę taką, w której nie ma doświadczenia. Jak wynika z raportu, częstsze okazje do pracy nad nowymi projektami miała blisko co trzecia polska przedsiębiorczyni.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statuetkami w konkursie są drzewa, które laureatki i laureaci posadzą w Alei Ludzi Zmieniających Świat, znajdującej się w ogrodzie przy Muzeum Pałacu w Wilanowie.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zdecydowaliśmy się na drzewa, bo te przetrwają stulecia i będą wieczną pamiątką wygranej w konkursie, a także symbolem zmian. Za możliwość stworzenia Alei szczególnie dziękuję Burmistrzowi dzielnicy Wilanów, Ludwikowi Rakowskiemu, radnej m.st. Warszawy Annie Auksel i Dyrektorowi Muzeum Pałacu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Króla Jana III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Wilanowie – Pawłowi Jaskanisowi </w:t>
      </w:r>
      <w:r>
        <w:rPr>
          <w:rFonts w:ascii="calibri" w:hAnsi="calibri" w:eastAsia="calibri" w:cs="calibri"/>
          <w:sz w:val="24"/>
          <w:szCs w:val="24"/>
        </w:rPr>
        <w:t xml:space="preserve">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Sukcesu Pisanego Szminką, pomysłodawczyni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Bardzo się cieszę, że konkurs Bizneswoman Roku wspaniale się rozwija. To dziś inicjatywa społeczna, która łączy ponad podziałami, jednoczy środowisko mikrobiznesów i start-upów, aktywistów i liderów, którzy chcą zmieniać otaczający nas świat na lepszy. Wśród nich na szczególną uwagę zasługują liderki i liderzy, którzy działają na rzecz równego podziału obowiązków opiekuńczych. W Google Cloud wierzymy, że każdy ma prawo do rozwoju zawodowego. Jesteśmy przekonani, że kariera i rodzina nie wykluczają się wzajemnie. To połączenie jednak powinno być obszarem uwagi pracodawców. Potrzebujemy w Polsce więcej pracujących mam i więcej zaangażowanych w domu ojców. To obszar działań, a nie deklaracji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Magda Dziewguć, Dyrektorka Google Cloud Poland, partnera kategorii Organizacja Przyjazna Rodzicom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LAUREATKI I LAUREACI XIV EDYCJI KONKURSU BIZNESWOMAN ROKU W KATEGORIACH OTWARTYCH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Biznes Roku: przychód powyżej 10 mln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Elżbieta Zajezierska</w:t>
      </w:r>
      <w:r>
        <w:rPr>
          <w:rFonts w:ascii="calibri" w:hAnsi="calibri" w:eastAsia="calibri" w:cs="calibri"/>
          <w:sz w:val="24"/>
          <w:szCs w:val="24"/>
        </w:rPr>
        <w:t xml:space="preserve"> 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Piekarni NOWEL</w:t>
      </w:r>
      <w:r>
        <w:rPr>
          <w:rFonts w:ascii="calibri" w:hAnsi="calibri" w:eastAsia="calibri" w:cs="calibri"/>
          <w:sz w:val="24"/>
          <w:szCs w:val="24"/>
        </w:rPr>
        <w:t xml:space="preserve">, rodzinnej firmy o niemal 100-letniej tradycji, która znajduje się w ścisłej czołówce producentów pieczywa do odpieku w Polsce. W samym 2022 roku sprzedała aż miliard produktów. Dzięki stałej inwestycji w park maszynowy, firma posiada jeden z najnowocześniejszych zakładów w Europie. Marka jest obecna na 27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Biznes Roku: przychód poniżej 10 mln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Iga Sarzyńska-Komorowska</w:t>
      </w:r>
      <w:r>
        <w:rPr>
          <w:rFonts w:ascii="calibri" w:hAnsi="calibri" w:eastAsia="calibri" w:cs="calibri"/>
          <w:sz w:val="24"/>
          <w:szCs w:val="24"/>
        </w:rPr>
        <w:t xml:space="preserve"> – twórczyni marki </w:t>
      </w:r>
      <w:r>
        <w:rPr>
          <w:rFonts w:ascii="calibri" w:hAnsi="calibri" w:eastAsia="calibri" w:cs="calibri"/>
          <w:sz w:val="24"/>
          <w:szCs w:val="24"/>
          <w:b/>
        </w:rPr>
        <w:t xml:space="preserve">Iga Sarzyńska Wzrusza Toruń</w:t>
      </w:r>
      <w:r>
        <w:rPr>
          <w:rFonts w:ascii="calibri" w:hAnsi="calibri" w:eastAsia="calibri" w:cs="calibri"/>
          <w:sz w:val="24"/>
          <w:szCs w:val="24"/>
        </w:rPr>
        <w:t xml:space="preserve">. W pandemii podwoiła zyski, stawiając na transparentność, najwyższej jakości produkt, jego artystyczny wygląd i usługi posprzedażowe. Choć sztuki cukiernictwa uczyła się na całym świecie, swoje życie postanowiła poświęcić odbudowaniu jednej z polskich tradycji. Podbiła serca Polaków i turystów, tworząc pierniki.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Marta Dahlig-Orłowska</w:t>
      </w:r>
      <w:r>
        <w:rPr>
          <w:rFonts w:ascii="calibri" w:hAnsi="calibri" w:eastAsia="calibri" w:cs="calibri"/>
          <w:sz w:val="24"/>
          <w:szCs w:val="24"/>
        </w:rPr>
        <w:t xml:space="preserve"> – 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Tumilu</w:t>
      </w:r>
      <w:r>
        <w:rPr>
          <w:rFonts w:ascii="calibri" w:hAnsi="calibri" w:eastAsia="calibri" w:cs="calibri"/>
          <w:sz w:val="24"/>
          <w:szCs w:val="24"/>
        </w:rPr>
        <w:t xml:space="preserve">, wydawnictwa dla dzieci, które prowadzi ze swoją mamą. Szerzy ideę tolerancji, komunikacji bez przemocy i różnorodności wśród najmłodszych. Zaczynała od sprzedaży na poziomie 200. książek miesięcznie - dziś taką ilość sprzedaje w 10 minut i to w przedsprzedaży.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Start-up Roku: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kategorii wszystkie finalistki zostały nagrodzone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 aequo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Geiger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prezeska </w:t>
      </w:r>
      <w:r>
        <w:rPr>
          <w:rFonts w:ascii="calibri" w:hAnsi="calibri" w:eastAsia="calibri" w:cs="calibri"/>
          <w:sz w:val="24"/>
          <w:szCs w:val="24"/>
          <w:b/>
        </w:rPr>
        <w:t xml:space="preserve">H+H Labs PSA</w:t>
      </w:r>
      <w:r>
        <w:rPr>
          <w:rFonts w:ascii="calibri" w:hAnsi="calibri" w:eastAsia="calibri" w:cs="calibri"/>
          <w:sz w:val="24"/>
          <w:szCs w:val="24"/>
        </w:rPr>
        <w:t xml:space="preserve">, nowoczesnej technologicznej spółki działającej na rzecz klimatu i rozwiązania problemu dostępu do czystej wody zarówno w kraju, jak i za granicą. Opracowane przez firmę rozwiązanie zapewnia m.in. efektywne i niskoenergetyczne oczyszczanie wody procesowej, ściekowej, zasolonej, poprodukcyjnej, a także najefektywniejsze na rynku – w porównaniu do konwencjonalnych metod, jak np. osmoza - odsalanie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Kordon-Kiszala</w:t>
      </w:r>
      <w:r>
        <w:rPr>
          <w:rFonts w:ascii="calibri" w:hAnsi="calibri" w:eastAsia="calibri" w:cs="calibri"/>
          <w:sz w:val="24"/>
          <w:szCs w:val="24"/>
        </w:rPr>
        <w:t xml:space="preserve"> – prezeska i współzałożycielka biotechnologicznego startupu </w:t>
      </w:r>
      <w:r>
        <w:rPr>
          <w:rFonts w:ascii="calibri" w:hAnsi="calibri" w:eastAsia="calibri" w:cs="calibri"/>
          <w:sz w:val="24"/>
          <w:szCs w:val="24"/>
          <w:b/>
        </w:rPr>
        <w:t xml:space="preserve">intoDNA</w:t>
      </w:r>
      <w:r>
        <w:rPr>
          <w:rFonts w:ascii="calibri" w:hAnsi="calibri" w:eastAsia="calibri" w:cs="calibri"/>
          <w:sz w:val="24"/>
          <w:szCs w:val="24"/>
        </w:rPr>
        <w:t xml:space="preserve">, który rozwija technologię platformową STRIDE do detekcji wolnych końców DNA w komórkach. Ma to znacząco ułatwić firmom biotechnologicznym i koncernom farmaceutycznym rozwój oraz wprowadzenie na rynek spersonalizowanych, celowanych terapii onkologicznych.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Szkulmowska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CEO startupu</w:t>
      </w:r>
      <w:r>
        <w:rPr>
          <w:rFonts w:ascii="calibri" w:hAnsi="calibri" w:eastAsia="calibri" w:cs="calibri"/>
          <w:sz w:val="24"/>
          <w:szCs w:val="24"/>
          <w:b/>
        </w:rPr>
        <w:t xml:space="preserve"> Inoko Vision</w:t>
      </w:r>
      <w:r>
        <w:rPr>
          <w:rFonts w:ascii="calibri" w:hAnsi="calibri" w:eastAsia="calibri" w:cs="calibri"/>
          <w:sz w:val="24"/>
          <w:szCs w:val="24"/>
        </w:rPr>
        <w:t xml:space="preserve">, który zajmuje się pracami badawczo-rozwojowymi w obszarze technologii medycznej, w tym prototypowaniem i rozwijaniem nowych metod obrazowania biomedycznego. Firma specjalizuje się w nieinwazyjnym obrazowaniu struktury i funkcjonowania oka, które traktowane jest jako platforma dostępu do układu nerwowego i krwionośnego.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Kozłowska</w:t>
      </w:r>
      <w:r>
        <w:rPr>
          <w:rFonts w:ascii="calibri" w:hAnsi="calibri" w:eastAsia="calibri" w:cs="calibri"/>
          <w:sz w:val="24"/>
          <w:szCs w:val="24"/>
        </w:rPr>
        <w:t xml:space="preserve"> – prezeska spółki </w:t>
      </w:r>
      <w:r>
        <w:rPr>
          <w:rFonts w:ascii="calibri" w:hAnsi="calibri" w:eastAsia="calibri" w:cs="calibri"/>
          <w:sz w:val="24"/>
          <w:szCs w:val="24"/>
          <w:b/>
        </w:rPr>
        <w:t xml:space="preserve">NapiFeryn Biotech</w:t>
      </w:r>
      <w:r>
        <w:rPr>
          <w:rFonts w:ascii="calibri" w:hAnsi="calibri" w:eastAsia="calibri" w:cs="calibri"/>
          <w:sz w:val="24"/>
          <w:szCs w:val="24"/>
        </w:rPr>
        <w:t xml:space="preserve">, która opatentowała nowatorską technologię pozyskiwania białek roślinnych z rzepaku, mogących stanowić alternatywę dla białka pochodzenia zwierzęcego i białek sojowych.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Przeciwdziałanie Wykluczeniu Cyfrowemu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Jowita Michalska i Elżbieta Wojciechowska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Digital University</w:t>
      </w:r>
      <w:r>
        <w:rPr>
          <w:rFonts w:ascii="calibri" w:hAnsi="calibri" w:eastAsia="calibri" w:cs="calibri"/>
          <w:sz w:val="24"/>
          <w:szCs w:val="24"/>
        </w:rPr>
        <w:t xml:space="preserve">, której misją jest edukacja w zakresie nowych technologii, poszerzanie świadomości z zakresu cyberbezpieczeństwa oraz pomoc w rozumieniu i dostosowaniu się do wciąż zmieniającego się świata. Uczą zawodów przyszłości dając wsparcie podopiecznym domów dziecka, świetlic środowiskowych i środowisk wykluczonych. Prowadzą projekty edukacyjne dla uczniów i nauczycieli, a także działania na rzecz obywateli Ukrainy poszkodowanych w wyniku wojny.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Organizacja Przyjazna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IKEA Retail w Polsce</w:t>
      </w:r>
      <w:r>
        <w:rPr>
          <w:rFonts w:ascii="calibri" w:hAnsi="calibri" w:eastAsia="calibri" w:cs="calibri"/>
          <w:sz w:val="24"/>
          <w:szCs w:val="24"/>
        </w:rPr>
        <w:t xml:space="preserve"> to jedna z pierwszych organizacji w Polsce, która wprowadziła dodatkowy miesiąc płatnego urlopu ojcowskiego, wspierając tym samym dążenia do równowagi płci w obowiązkach opiekuńczych. IKEA Retail w Polsce na bieżąco monitoruje nierówności w wynagrodzeniach kobiet i mężczyzn, a raz do roku przeprowadza badanie ewaluacyjne. W przypadku nierówności w wynagrodzeniach pracowników i pracowniczek pełniących te same lub zbliżone role przygotowywany jest indywidualny plan zniwelowania luki. Luka dotyczy zwykle dłuższych nieobecności, np. urlopów rodzicielskich.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Pracodawca Równych Szans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CD PROJEKT RED</w:t>
      </w:r>
      <w:r>
        <w:rPr>
          <w:rFonts w:ascii="calibri" w:hAnsi="calibri" w:eastAsia="calibri" w:cs="calibri"/>
          <w:sz w:val="24"/>
          <w:szCs w:val="24"/>
        </w:rPr>
        <w:t xml:space="preserve"> to pracodawca, który swoimi projektami zwiększa świadomość na temat neuroatypowości i niepełnosprawności. Osoby pracujące w firmie mogą skorzystać z bezpłatnego wsparcia psychologicznego, wziąć udział w webinarach prowadzonych przez specjalistów. Prowadzone są również szkolenia z języka inkluzywnego i prostego, na bazie których powstaje zbiór dobrych praktyk. Cały czas pracuje nad dostosowaniem przestrzeni biura do potrzeb osób z niepełnosprawnościami fizycznymi i neuroróżnorodnych, wprowadzając systemy wyciszające, dostosowując oświetlenie, czy modernizując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zen room</w:t>
      </w:r>
      <w:r>
        <w:rPr>
          <w:rFonts w:ascii="calibri" w:hAnsi="calibri" w:eastAsia="calibri" w:cs="calibri"/>
          <w:sz w:val="24"/>
          <w:szCs w:val="24"/>
        </w:rPr>
        <w:t xml:space="preserve"> dla osób potrzebujących wyciszenia.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LAUREATKI I LAUREACI XIII EDYCJI KONKURSU BIZNESWOMAN ROKU W KATEGORIACH ZAMKNIĘTYCH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Female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Wróbel </w:t>
      </w:r>
      <w:r>
        <w:rPr>
          <w:rFonts w:ascii="calibri" w:hAnsi="calibri" w:eastAsia="calibri" w:cs="calibri"/>
          <w:sz w:val="24"/>
          <w:szCs w:val="24"/>
        </w:rPr>
        <w:t xml:space="preserve">– Group Leader People &amp; Culture </w:t>
      </w:r>
      <w:r>
        <w:rPr>
          <w:rFonts w:ascii="calibri" w:hAnsi="calibri" w:eastAsia="calibri" w:cs="calibri"/>
          <w:sz w:val="24"/>
          <w:szCs w:val="24"/>
          <w:b/>
        </w:rPr>
        <w:t xml:space="preserve">Allegro</w:t>
      </w:r>
      <w:r>
        <w:rPr>
          <w:rFonts w:ascii="calibri" w:hAnsi="calibri" w:eastAsia="calibri" w:cs="calibri"/>
          <w:sz w:val="24"/>
          <w:szCs w:val="24"/>
        </w:rPr>
        <w:t xml:space="preserve">. Wybrana jednogłośnie za swoją determinację i konsekwencję oraz wcielanie w życie zarządzania przez misję. Łączy swoją pasję oraz nowe pomysły z umiejętnością przekształcenia ich na konkretne i, co ważne, mierzalne procesy wewnątrz organizacji, wspierające m.in, działania w obszarze diversity &amp; inclusion oraz równości płci. Jest świadoma tego, że problemy powinny być adresowane do szerszej części organizacji, a nie jedynie do grupy kobiet, które są ich beneficjentkami. Działa aktywnie nie tylko zawodowo, ale także w życiu prywatnym, angażując się w wiele aktywności oraz inicjatyw społecznych, łącząc wszystko z macierzyństwem.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Andrzej Antoń</w:t>
      </w:r>
      <w:r>
        <w:rPr>
          <w:rFonts w:ascii="calibri" w:hAnsi="calibri" w:eastAsia="calibri" w:cs="calibri"/>
          <w:sz w:val="24"/>
          <w:szCs w:val="24"/>
        </w:rPr>
        <w:t xml:space="preserve"> – Prezes </w:t>
      </w:r>
      <w:r>
        <w:rPr>
          <w:rFonts w:ascii="calibri" w:hAnsi="calibri" w:eastAsia="calibri" w:cs="calibri"/>
          <w:sz w:val="24"/>
          <w:szCs w:val="24"/>
          <w:b/>
        </w:rPr>
        <w:t xml:space="preserve">Blue Media</w:t>
      </w:r>
      <w:r>
        <w:rPr>
          <w:rFonts w:ascii="calibri" w:hAnsi="calibri" w:eastAsia="calibri" w:cs="calibri"/>
          <w:sz w:val="24"/>
          <w:szCs w:val="24"/>
        </w:rPr>
        <w:t xml:space="preserve">. Lider, który jest świadomy tego, że różnorodność na wyższych stanowiskach i w zarządzie sprzyja bardziej efektywnemu przywództwu. Dogłębnie rozumie wyzwania kobiet na rynku pracy. Wprowadza i realizuje wewnątrz organizacji szereg działań, które mają na celu wsparcie pracujących matek. Mocno wierzy w to, że mężczyźni, którzy kierują firmami, powinni aktywniej wspierać kobiety - nie tylko poprzez słowa, ale także praktyczne benefity, które zapewnią im komfortowy powrót do pracy po urlopach macierzyńskich.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 Grand-Prix Inspiratorka 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Bianka Zalewska </w:t>
      </w:r>
      <w:r>
        <w:rPr>
          <w:rFonts w:ascii="calibri" w:hAnsi="calibri" w:eastAsia="calibri" w:cs="calibri"/>
          <w:sz w:val="24"/>
          <w:szCs w:val="24"/>
        </w:rPr>
        <w:t xml:space="preserve">– działa na rzecz pokoju, praw człowieka i sprawiedliwości. Od dekady dokumentuje wojnę w Ukrainie, obnaża prawdę o zbrodniach wojennych, pokazuje historie uchodźczyń i uchodźców oraz osobiście niesie pomoc na terenach Ukrainy. Nic nie jest w stanie jej zatrzymać. Jest uosobieniem siły i wrażliwości.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Specjalna Fundacji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i Karolina Koseckie</w:t>
      </w:r>
      <w:r>
        <w:rPr>
          <w:rFonts w:ascii="calibri" w:hAnsi="calibri" w:eastAsia="calibri" w:cs="calibri"/>
          <w:sz w:val="24"/>
          <w:szCs w:val="24"/>
        </w:rPr>
        <w:t xml:space="preserve"> – matka i córka, które walczą o godne życie osób z niepełnosprawnościami oraz ich rodzin. Organizatorki protestów pod Pałacem Prezydenckim oraz akcji 2119. Mają w sobie ogromną odwagę i determinację, są nieustępliwe i skłonne ryzykować, by zmienić coś, co bezdyskusyjnie powinno wyglądać inaczej. Walczą m.in. o to, by opiekunowie otrzymali prawo do pracy bez utraty świadczeń oraz o asystentów osobistych dla osób z niepełnosprawnością.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2/11/Bizneswoman-Roku-Raport-Polki-i-przedsiebiorczosc-2022.pdf?utm_source=IP&amp;amp;amp;utm_medium=Media&amp;amp;amp;utm_campaign=Ra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2026-03-30T01:40:52+02:00</dcterms:created>
  <dcterms:modified xsi:type="dcterms:W3CDTF">2026-03-30T01:40:52+02:00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